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38"/>
      </w:tblGrid>
      <w:tr w:rsidR="006F5377" w:rsidTr="00690862">
        <w:trPr>
          <w:trHeight w:val="283"/>
        </w:trPr>
        <w:tc>
          <w:tcPr>
            <w:tcW w:w="9638" w:type="dxa"/>
            <w:tcMar>
              <w:top w:w="55" w:type="dxa"/>
              <w:left w:w="55" w:type="dxa"/>
              <w:bottom w:w="55" w:type="dxa"/>
              <w:right w:w="55" w:type="dxa"/>
            </w:tcMar>
          </w:tcPr>
          <w:p w:rsidR="006F5377" w:rsidRDefault="006F5377" w:rsidP="00690862">
            <w:pPr>
              <w:jc w:val="both"/>
              <w:rPr>
                <w:sz w:val="22"/>
                <w:szCs w:val="22"/>
              </w:rPr>
            </w:pPr>
            <w:bookmarkStart w:id="0" w:name="_GoBack"/>
            <w:bookmarkEnd w:id="0"/>
            <w:r>
              <w:rPr>
                <w:sz w:val="22"/>
                <w:szCs w:val="22"/>
              </w:rPr>
              <w:t xml:space="preserve">Anlage 4 </w:t>
            </w:r>
            <w:proofErr w:type="spellStart"/>
            <w:r>
              <w:rPr>
                <w:sz w:val="22"/>
                <w:szCs w:val="22"/>
              </w:rPr>
              <w:t>DatSch</w:t>
            </w:r>
            <w:proofErr w:type="spellEnd"/>
            <w:r>
              <w:rPr>
                <w:sz w:val="22"/>
                <w:szCs w:val="22"/>
              </w:rPr>
              <w:t xml:space="preserve"> Ordner 1 Register 9</w:t>
            </w:r>
          </w:p>
          <w:p w:rsidR="006F5377" w:rsidRPr="00810C11" w:rsidRDefault="006F5377" w:rsidP="00690862">
            <w:pPr>
              <w:jc w:val="both"/>
              <w:rPr>
                <w:sz w:val="22"/>
                <w:szCs w:val="22"/>
              </w:rPr>
            </w:pPr>
            <w:r>
              <w:rPr>
                <w:sz w:val="22"/>
                <w:szCs w:val="22"/>
              </w:rPr>
              <w:t>10 Regeln Datenschutz</w:t>
            </w:r>
          </w:p>
        </w:tc>
      </w:tr>
    </w:tbl>
    <w:p w:rsidR="006F5377" w:rsidRDefault="006F5377" w:rsidP="006F5377">
      <w:pPr>
        <w:rPr>
          <w:sz w:val="22"/>
          <w:szCs w:val="22"/>
        </w:rPr>
      </w:pPr>
    </w:p>
    <w:p w:rsidR="006F5377" w:rsidRDefault="006F5377" w:rsidP="0048637E">
      <w:pPr>
        <w:jc w:val="both"/>
        <w:rPr>
          <w:sz w:val="22"/>
          <w:szCs w:val="22"/>
        </w:rPr>
      </w:pPr>
      <w:r w:rsidRPr="006F5377">
        <w:rPr>
          <w:sz w:val="22"/>
          <w:szCs w:val="22"/>
        </w:rPr>
        <w:t>Die Datenschutz-Grundverordnung (DSGVO) stellt die persönlichen Daten jedes einzelnen von uns unter einen verstärkten Schutz. Dies bedeutet, dass Unternehmen als Ganzes und jeder dort Beschäftigte für sich zu diesem Schutz in größerem Umfang beitragen müssen als bisher. Einige Grundregeln sorgen dafür, dass Tätigkeiten am Arbeitsplatz zum Einhalten der DSGVO beitragen. Insgesamt stellen die folgenden Tipps jedoch nur einen Teil der Maßnahmen dar, die im Betrieb ergriffen werden müssen, um die Verordnung wirksam zu erfüllen.</w:t>
      </w:r>
    </w:p>
    <w:p w:rsidR="006F5377" w:rsidRPr="006F5377" w:rsidRDefault="006F5377" w:rsidP="006F5377">
      <w:pPr>
        <w:rPr>
          <w:sz w:val="22"/>
          <w:szCs w:val="22"/>
        </w:rPr>
      </w:pPr>
    </w:p>
    <w:p w:rsidR="006F5377" w:rsidRPr="0048637E" w:rsidRDefault="006F5377" w:rsidP="0048637E">
      <w:pPr>
        <w:numPr>
          <w:ilvl w:val="0"/>
          <w:numId w:val="10"/>
        </w:numPr>
        <w:jc w:val="both"/>
        <w:rPr>
          <w:sz w:val="22"/>
          <w:szCs w:val="22"/>
        </w:rPr>
      </w:pPr>
      <w:r w:rsidRPr="006F5377">
        <w:rPr>
          <w:sz w:val="22"/>
          <w:szCs w:val="22"/>
        </w:rPr>
        <w:t xml:space="preserve">Die wichtigste </w:t>
      </w:r>
      <w:r w:rsidRPr="0048637E">
        <w:rPr>
          <w:sz w:val="22"/>
          <w:szCs w:val="22"/>
        </w:rPr>
        <w:t xml:space="preserve">Regel von allen lautet: Kunde oder Kollege, Lieferant oder Dienstleister – </w:t>
      </w:r>
      <w:r w:rsidRPr="0048637E">
        <w:rPr>
          <w:bCs/>
          <w:sz w:val="22"/>
          <w:szCs w:val="22"/>
        </w:rPr>
        <w:t>personenbezogene Daten</w:t>
      </w:r>
      <w:r w:rsidRPr="0048637E">
        <w:rPr>
          <w:sz w:val="22"/>
          <w:szCs w:val="22"/>
        </w:rPr>
        <w:t xml:space="preserve"> sind durch die DSGVO geschützt. Dazu gehören Namen, Telefonnummern oder Geburtsdaten genauso wie Fotos oder Nutzungsdaten von Dienstleistungen, Produkten oder Arbeitsgeräten. Wann immer es um ihre Aufbewahrung oder Weitergabe geht, ist besondere Sorgfalt gefragt. Im Zweifelsfall heißt es: Lieber Zeit für den Gedanken „Ist das sicher?“ nehmen, als sich mit einem „Das wird schon gutgehen“ zufrieden zu geben.</w:t>
      </w:r>
    </w:p>
    <w:p w:rsidR="006F5377" w:rsidRPr="0048637E" w:rsidRDefault="006F5377" w:rsidP="006F5377">
      <w:pPr>
        <w:ind w:left="720"/>
        <w:rPr>
          <w:sz w:val="22"/>
          <w:szCs w:val="22"/>
        </w:rPr>
      </w:pPr>
    </w:p>
    <w:p w:rsidR="006F5377" w:rsidRPr="0048637E" w:rsidRDefault="006F5377" w:rsidP="0048637E">
      <w:pPr>
        <w:numPr>
          <w:ilvl w:val="0"/>
          <w:numId w:val="10"/>
        </w:numPr>
        <w:jc w:val="both"/>
        <w:rPr>
          <w:sz w:val="22"/>
          <w:szCs w:val="22"/>
        </w:rPr>
      </w:pPr>
      <w:r w:rsidRPr="0048637E">
        <w:rPr>
          <w:sz w:val="22"/>
          <w:szCs w:val="22"/>
        </w:rPr>
        <w:t xml:space="preserve">Die zweitwichtigste Regel leitet sich direkt davon ab: der </w:t>
      </w:r>
      <w:r w:rsidRPr="0048637E">
        <w:rPr>
          <w:bCs/>
          <w:sz w:val="22"/>
          <w:szCs w:val="22"/>
        </w:rPr>
        <w:t>„saubere Schreibtisch“</w:t>
      </w:r>
      <w:r w:rsidRPr="0048637E">
        <w:rPr>
          <w:sz w:val="22"/>
          <w:szCs w:val="22"/>
        </w:rPr>
        <w:t>. Das bedeutet: In Abwesenheit ist der Arbeitsplatz leergeräumt. Es dürfen keinerlei Dokumente ungeschützt dem Blick oder Zugriff Dritter ausgesetzt sein. Wer Feierabend macht, der muss alle Dokumente sowie CDs, DVDs oder USB-Sticks gehören wegsperren, der PC oder Laptop muss heruntergefahren oder abgemeldet sein. In bestimmten Fällen müssen auch Datenträger sicher weggesperrt sein.</w:t>
      </w:r>
    </w:p>
    <w:p w:rsidR="006F5377" w:rsidRPr="0048637E" w:rsidRDefault="006F5377" w:rsidP="0048637E">
      <w:pPr>
        <w:jc w:val="both"/>
        <w:rPr>
          <w:sz w:val="22"/>
          <w:szCs w:val="22"/>
        </w:rPr>
      </w:pPr>
    </w:p>
    <w:p w:rsidR="006F5377" w:rsidRPr="0048637E" w:rsidRDefault="006F5377" w:rsidP="0048637E">
      <w:pPr>
        <w:numPr>
          <w:ilvl w:val="0"/>
          <w:numId w:val="10"/>
        </w:numPr>
        <w:jc w:val="both"/>
        <w:rPr>
          <w:sz w:val="22"/>
          <w:szCs w:val="22"/>
        </w:rPr>
      </w:pPr>
      <w:r w:rsidRPr="0048637E">
        <w:rPr>
          <w:sz w:val="22"/>
          <w:szCs w:val="22"/>
        </w:rPr>
        <w:t xml:space="preserve">Nicht nur zum Arbeitsschluss heißt es </w:t>
      </w:r>
      <w:r w:rsidRPr="0048637E">
        <w:rPr>
          <w:bCs/>
          <w:sz w:val="22"/>
          <w:szCs w:val="22"/>
        </w:rPr>
        <w:t>„Abmelden“</w:t>
      </w:r>
      <w:r w:rsidRPr="0048637E">
        <w:rPr>
          <w:sz w:val="22"/>
          <w:szCs w:val="22"/>
        </w:rPr>
        <w:t xml:space="preserve"> an PC oder Workstation: Auch bei längeren Besprechungen oder Pausen, am besten immer, wenn man den Raum verlässt, sollte der Zugang für Dritte gesperrt sein.</w:t>
      </w:r>
    </w:p>
    <w:p w:rsidR="006F5377" w:rsidRPr="0048637E" w:rsidRDefault="006F5377" w:rsidP="0048637E">
      <w:pPr>
        <w:jc w:val="both"/>
        <w:rPr>
          <w:sz w:val="22"/>
          <w:szCs w:val="22"/>
        </w:rPr>
      </w:pPr>
    </w:p>
    <w:p w:rsidR="006F5377" w:rsidRPr="0048637E" w:rsidRDefault="006F5377" w:rsidP="0048637E">
      <w:pPr>
        <w:numPr>
          <w:ilvl w:val="0"/>
          <w:numId w:val="10"/>
        </w:numPr>
        <w:jc w:val="both"/>
        <w:rPr>
          <w:sz w:val="22"/>
          <w:szCs w:val="22"/>
        </w:rPr>
      </w:pPr>
      <w:r w:rsidRPr="0048637E">
        <w:rPr>
          <w:sz w:val="22"/>
          <w:szCs w:val="22"/>
        </w:rPr>
        <w:t xml:space="preserve">Bei </w:t>
      </w:r>
      <w:r w:rsidRPr="0048637E">
        <w:rPr>
          <w:bCs/>
          <w:sz w:val="22"/>
          <w:szCs w:val="22"/>
        </w:rPr>
        <w:t>Auskünften am Telefon</w:t>
      </w:r>
      <w:r w:rsidRPr="0048637E">
        <w:rPr>
          <w:sz w:val="22"/>
          <w:szCs w:val="22"/>
        </w:rPr>
        <w:t xml:space="preserve"> ist größtmögliche Zurückhaltung und Diskretion angesagt. Das gilt nicht nur nach außen, sondern auch nach innen. Eine unmittelbare Antwort auf „Kann ich schnell mal wissen, wer wie was wann wo…?“ ist ab sofort tabu. Es muss in jedem Fall geprüft werden, ob personenbezogene Daten gegenüber dem Anfrager weitergegeben werden dürfen. Im Zweifelsfall muss die Anfrage schriftlich erfolgen.</w:t>
      </w:r>
    </w:p>
    <w:p w:rsidR="006F5377" w:rsidRPr="0048637E" w:rsidRDefault="006F5377" w:rsidP="0048637E">
      <w:pPr>
        <w:jc w:val="both"/>
        <w:rPr>
          <w:sz w:val="22"/>
          <w:szCs w:val="22"/>
        </w:rPr>
      </w:pPr>
    </w:p>
    <w:p w:rsidR="006F5377" w:rsidRPr="0048637E" w:rsidRDefault="006F5377" w:rsidP="0048637E">
      <w:pPr>
        <w:numPr>
          <w:ilvl w:val="0"/>
          <w:numId w:val="10"/>
        </w:numPr>
        <w:jc w:val="both"/>
        <w:rPr>
          <w:sz w:val="22"/>
          <w:szCs w:val="22"/>
        </w:rPr>
      </w:pPr>
      <w:r w:rsidRPr="0048637E">
        <w:rPr>
          <w:sz w:val="22"/>
          <w:szCs w:val="22"/>
        </w:rPr>
        <w:t xml:space="preserve">Alle Beteiligten im Unternehmen – bis zur Geschäftsführung – müssen sich darüber klar werden, dass im Zug der DSGVO eine „Antwort-Sofort-Erwartungshaltung“ fehl am Platz ist. Die zusätzlichen Prüfungen und Sicherheitsmaßnahmen erfordern </w:t>
      </w:r>
      <w:r w:rsidRPr="0048637E">
        <w:rPr>
          <w:bCs/>
          <w:sz w:val="22"/>
          <w:szCs w:val="22"/>
        </w:rPr>
        <w:t>mehr Zeit</w:t>
      </w:r>
      <w:r w:rsidRPr="0048637E">
        <w:rPr>
          <w:sz w:val="22"/>
          <w:szCs w:val="22"/>
        </w:rPr>
        <w:t xml:space="preserve"> und unter Umständen zusätzliche Kommunikationsschritte.</w:t>
      </w:r>
    </w:p>
    <w:p w:rsidR="006F5377" w:rsidRPr="0048637E" w:rsidRDefault="006F5377" w:rsidP="0048637E">
      <w:pPr>
        <w:jc w:val="both"/>
        <w:rPr>
          <w:sz w:val="22"/>
          <w:szCs w:val="22"/>
        </w:rPr>
      </w:pPr>
    </w:p>
    <w:p w:rsidR="006F5377" w:rsidRPr="0048637E" w:rsidRDefault="006F5377" w:rsidP="0048637E">
      <w:pPr>
        <w:numPr>
          <w:ilvl w:val="0"/>
          <w:numId w:val="10"/>
        </w:numPr>
        <w:jc w:val="both"/>
        <w:rPr>
          <w:sz w:val="22"/>
          <w:szCs w:val="22"/>
        </w:rPr>
      </w:pPr>
      <w:r w:rsidRPr="0048637E">
        <w:rPr>
          <w:sz w:val="22"/>
          <w:szCs w:val="22"/>
        </w:rPr>
        <w:t xml:space="preserve">Mehr Geduld und Sorgfalt ist auch beim Umgang mit </w:t>
      </w:r>
      <w:r w:rsidRPr="0048637E">
        <w:rPr>
          <w:bCs/>
          <w:sz w:val="22"/>
          <w:szCs w:val="22"/>
        </w:rPr>
        <w:t>E-Mails</w:t>
      </w:r>
      <w:r w:rsidRPr="0048637E">
        <w:rPr>
          <w:sz w:val="22"/>
          <w:szCs w:val="22"/>
        </w:rPr>
        <w:t xml:space="preserve"> gefordert. Häufig befinden sich mehrere Personen mit gleichen oder ähnlichen Namen im Adressverzeichnis. Dann ist das Risiko erhöht, dass eine Mail irrtümlich an einen falschen Empfänger versandt oder weitergeleitet wird.</w:t>
      </w:r>
    </w:p>
    <w:p w:rsidR="006F5377" w:rsidRPr="0048637E" w:rsidRDefault="006F5377" w:rsidP="0048637E">
      <w:pPr>
        <w:jc w:val="both"/>
        <w:rPr>
          <w:sz w:val="22"/>
          <w:szCs w:val="22"/>
        </w:rPr>
      </w:pPr>
    </w:p>
    <w:p w:rsidR="006F5377" w:rsidRPr="0048637E" w:rsidRDefault="006F5377" w:rsidP="0048637E">
      <w:pPr>
        <w:numPr>
          <w:ilvl w:val="0"/>
          <w:numId w:val="10"/>
        </w:numPr>
        <w:jc w:val="both"/>
        <w:rPr>
          <w:sz w:val="22"/>
          <w:szCs w:val="22"/>
        </w:rPr>
      </w:pPr>
      <w:r w:rsidRPr="0048637E">
        <w:rPr>
          <w:sz w:val="22"/>
          <w:szCs w:val="22"/>
        </w:rPr>
        <w:t xml:space="preserve">Werden </w:t>
      </w:r>
      <w:r w:rsidRPr="0048637E">
        <w:rPr>
          <w:bCs/>
          <w:sz w:val="22"/>
          <w:szCs w:val="22"/>
        </w:rPr>
        <w:t>E-Mails mit vertraulichem Inhalt</w:t>
      </w:r>
      <w:r w:rsidRPr="0048637E">
        <w:rPr>
          <w:sz w:val="22"/>
          <w:szCs w:val="22"/>
        </w:rPr>
        <w:t xml:space="preserve"> versendet oder weitergeleitet, müssen sie verschlüsselt sein.</w:t>
      </w:r>
    </w:p>
    <w:p w:rsidR="006F5377" w:rsidRPr="0048637E" w:rsidRDefault="006F5377" w:rsidP="0048637E">
      <w:pPr>
        <w:jc w:val="both"/>
        <w:rPr>
          <w:sz w:val="22"/>
          <w:szCs w:val="22"/>
        </w:rPr>
      </w:pPr>
    </w:p>
    <w:p w:rsidR="006F5377" w:rsidRPr="0048637E" w:rsidRDefault="006F5377" w:rsidP="0048637E">
      <w:pPr>
        <w:numPr>
          <w:ilvl w:val="0"/>
          <w:numId w:val="10"/>
        </w:numPr>
        <w:jc w:val="both"/>
        <w:rPr>
          <w:sz w:val="22"/>
          <w:szCs w:val="22"/>
        </w:rPr>
      </w:pPr>
      <w:r w:rsidRPr="0048637E">
        <w:rPr>
          <w:sz w:val="22"/>
          <w:szCs w:val="22"/>
        </w:rPr>
        <w:t xml:space="preserve">„Unsichtbar machen“ – das gilt auch für Daten auf dem Bildschirm, die für Dritte sichtbar sein könnten. Gerade wer mit Smartphone, Tablet oder Laptop mobil und außerhalb des Betriebs arbeitet, muss darauf achten, dass dabei kein Unbefugter über die Schulter schaut. Idealerweise ist auf dem jeweiligen Bildschirm ein </w:t>
      </w:r>
      <w:r w:rsidRPr="0048637E">
        <w:rPr>
          <w:bCs/>
          <w:sz w:val="22"/>
          <w:szCs w:val="22"/>
        </w:rPr>
        <w:t>Sichtschutz</w:t>
      </w:r>
      <w:r w:rsidRPr="0048637E">
        <w:rPr>
          <w:sz w:val="22"/>
          <w:szCs w:val="22"/>
        </w:rPr>
        <w:t xml:space="preserve"> angebracht.</w:t>
      </w:r>
    </w:p>
    <w:p w:rsidR="006F5377" w:rsidRPr="006F5377" w:rsidRDefault="006F5377" w:rsidP="0048637E">
      <w:pPr>
        <w:jc w:val="both"/>
        <w:rPr>
          <w:sz w:val="22"/>
          <w:szCs w:val="22"/>
        </w:rPr>
      </w:pPr>
    </w:p>
    <w:p w:rsidR="0048637E" w:rsidRDefault="006F5377" w:rsidP="0048637E">
      <w:pPr>
        <w:numPr>
          <w:ilvl w:val="0"/>
          <w:numId w:val="10"/>
        </w:numPr>
        <w:jc w:val="both"/>
        <w:rPr>
          <w:sz w:val="22"/>
          <w:szCs w:val="22"/>
        </w:rPr>
      </w:pPr>
      <w:r w:rsidRPr="006F5377">
        <w:rPr>
          <w:sz w:val="22"/>
          <w:szCs w:val="22"/>
        </w:rPr>
        <w:lastRenderedPageBreak/>
        <w:t xml:space="preserve">Alle genannten Regeln gelten selbstverständlich auch im </w:t>
      </w:r>
      <w:r w:rsidRPr="0048637E">
        <w:rPr>
          <w:bCs/>
          <w:sz w:val="22"/>
          <w:szCs w:val="22"/>
        </w:rPr>
        <w:t>Home Office</w:t>
      </w:r>
      <w:r w:rsidRPr="0048637E">
        <w:rPr>
          <w:sz w:val="22"/>
          <w:szCs w:val="22"/>
        </w:rPr>
        <w:t>.</w:t>
      </w:r>
    </w:p>
    <w:p w:rsidR="0048637E" w:rsidRPr="0048637E" w:rsidRDefault="0048637E" w:rsidP="0048637E">
      <w:pPr>
        <w:jc w:val="both"/>
        <w:rPr>
          <w:sz w:val="22"/>
          <w:szCs w:val="22"/>
        </w:rPr>
      </w:pPr>
    </w:p>
    <w:p w:rsidR="0048637E" w:rsidRPr="0048637E" w:rsidRDefault="0048637E" w:rsidP="0048637E">
      <w:pPr>
        <w:pStyle w:val="Listenabsatz"/>
        <w:widowControl/>
        <w:numPr>
          <w:ilvl w:val="0"/>
          <w:numId w:val="10"/>
        </w:numPr>
        <w:suppressAutoHyphens w:val="0"/>
        <w:autoSpaceDN/>
        <w:spacing w:before="240" w:after="240"/>
        <w:jc w:val="both"/>
        <w:rPr>
          <w:rFonts w:eastAsia="Times New Roman" w:cs="Arial"/>
          <w:kern w:val="0"/>
          <w:sz w:val="22"/>
          <w:szCs w:val="22"/>
          <w:lang w:eastAsia="de-DE" w:bidi="ar-SA"/>
        </w:rPr>
      </w:pPr>
      <w:r w:rsidRPr="0048637E">
        <w:rPr>
          <w:rFonts w:eastAsia="Times New Roman" w:cs="Arial"/>
          <w:kern w:val="0"/>
          <w:sz w:val="22"/>
          <w:szCs w:val="22"/>
          <w:lang w:eastAsia="de-DE" w:bidi="ar-SA"/>
        </w:rPr>
        <w:t>Experten empfehlen eine ausführliche Schulung aller Mitarbeiter. Unterstützen Sie Kollegen und andere Beschäftigte im Umgang mit persönlichen Daten. Weisen Sie diese auf bestehende Regeln zum Datenschutz hin. Bilden Sie sich weiter und Fragen Sie nach betrieblichen Informationen und Regeln. Beachten Sie eine Betriebsvereinbarung Datenschutz in Ihrem Unternehmen.</w:t>
      </w:r>
    </w:p>
    <w:p w:rsidR="0048637E" w:rsidRDefault="0048637E" w:rsidP="0048637E">
      <w:pPr>
        <w:widowControl/>
        <w:suppressAutoHyphens w:val="0"/>
        <w:autoSpaceDN/>
        <w:spacing w:before="240" w:after="240"/>
        <w:ind w:left="360"/>
        <w:jc w:val="both"/>
        <w:rPr>
          <w:rFonts w:eastAsia="Times New Roman" w:cs="Arial"/>
          <w:kern w:val="0"/>
          <w:sz w:val="22"/>
          <w:szCs w:val="22"/>
          <w:lang w:eastAsia="de-DE" w:bidi="ar-SA"/>
        </w:rPr>
      </w:pPr>
    </w:p>
    <w:p w:rsidR="0048637E" w:rsidRPr="0048637E" w:rsidRDefault="0048637E" w:rsidP="0048637E">
      <w:pPr>
        <w:widowControl/>
        <w:suppressAutoHyphens w:val="0"/>
        <w:autoSpaceDN/>
        <w:spacing w:before="240" w:after="240"/>
        <w:ind w:left="360"/>
        <w:jc w:val="both"/>
        <w:rPr>
          <w:rFonts w:eastAsia="Times New Roman" w:cs="Arial"/>
          <w:kern w:val="0"/>
          <w:sz w:val="22"/>
          <w:szCs w:val="22"/>
          <w:lang w:eastAsia="de-DE" w:bidi="ar-SA"/>
        </w:rPr>
      </w:pPr>
    </w:p>
    <w:p w:rsidR="0048637E" w:rsidRDefault="0048637E" w:rsidP="0048637E">
      <w:pPr>
        <w:ind w:left="360"/>
        <w:rPr>
          <w:sz w:val="22"/>
          <w:szCs w:val="22"/>
        </w:rPr>
      </w:pPr>
    </w:p>
    <w:p w:rsidR="006F5377" w:rsidRPr="006F5377" w:rsidRDefault="006F5377" w:rsidP="006F5377">
      <w:pPr>
        <w:rPr>
          <w:sz w:val="22"/>
          <w:szCs w:val="22"/>
        </w:rPr>
      </w:pPr>
    </w:p>
    <w:p w:rsidR="006F5377" w:rsidRPr="00B717CA" w:rsidRDefault="006F5377" w:rsidP="006F5377">
      <w:pPr>
        <w:rPr>
          <w:sz w:val="22"/>
          <w:szCs w:val="22"/>
        </w:rPr>
      </w:pPr>
    </w:p>
    <w:p w:rsidR="0048637E" w:rsidRPr="0048637E" w:rsidRDefault="0048637E" w:rsidP="0048637E">
      <w:pPr>
        <w:widowControl/>
        <w:suppressAutoHyphens w:val="0"/>
        <w:autoSpaceDN/>
        <w:spacing w:before="240" w:after="240"/>
        <w:jc w:val="both"/>
        <w:rPr>
          <w:rFonts w:eastAsia="Times New Roman" w:cs="Arial"/>
          <w:kern w:val="0"/>
          <w:sz w:val="22"/>
          <w:szCs w:val="22"/>
          <w:lang w:eastAsia="de-DE" w:bidi="ar-SA"/>
        </w:rPr>
      </w:pPr>
    </w:p>
    <w:p w:rsidR="0048637E" w:rsidRPr="00FD7EBE" w:rsidRDefault="0048637E">
      <w:pPr>
        <w:widowControl/>
        <w:suppressAutoHyphens w:val="0"/>
        <w:autoSpaceDN/>
        <w:spacing w:before="240" w:after="240"/>
        <w:jc w:val="both"/>
        <w:rPr>
          <w:rFonts w:eastAsia="Times New Roman" w:cs="Arial"/>
          <w:kern w:val="0"/>
          <w:sz w:val="22"/>
          <w:szCs w:val="22"/>
          <w:lang w:eastAsia="de-DE" w:bidi="ar-SA"/>
        </w:rPr>
      </w:pPr>
    </w:p>
    <w:sectPr w:rsidR="0048637E" w:rsidRPr="00FD7EBE">
      <w:footerReference w:type="default" r:id="rId7"/>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094" w:rsidRDefault="006E1094">
      <w:r>
        <w:separator/>
      </w:r>
    </w:p>
  </w:endnote>
  <w:endnote w:type="continuationSeparator" w:id="0">
    <w:p w:rsidR="006E1094" w:rsidRDefault="006E1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roid Sans Fallback">
    <w:altName w:val="Times New Roman"/>
    <w:charset w:val="00"/>
    <w:family w:val="auto"/>
    <w:pitch w:val="variable"/>
  </w:font>
  <w:font w:name="Lohit Hindi">
    <w:altName w:val="Times New Roman"/>
    <w:charset w:val="00"/>
    <w:family w:val="auto"/>
    <w:pitch w:val="default"/>
  </w:font>
  <w:font w:name="OpenSymbol">
    <w:altName w:val="Courier New"/>
    <w:charset w:val="00"/>
    <w:family w:val="auto"/>
    <w:pitch w:val="variable"/>
    <w:sig w:usb0="00000003" w:usb1="1001ECE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0" w:type="dxa"/>
      <w:tblLayout w:type="fixed"/>
      <w:tblCellMar>
        <w:left w:w="10" w:type="dxa"/>
        <w:right w:w="10" w:type="dxa"/>
      </w:tblCellMar>
      <w:tblLook w:val="0000" w:firstRow="0" w:lastRow="0" w:firstColumn="0" w:lastColumn="0" w:noHBand="0" w:noVBand="0"/>
    </w:tblPr>
    <w:tblGrid>
      <w:gridCol w:w="1500"/>
      <w:gridCol w:w="2948"/>
      <w:gridCol w:w="1502"/>
      <w:gridCol w:w="2694"/>
      <w:gridCol w:w="1276"/>
    </w:tblGrid>
    <w:tr w:rsidR="006C3AAB" w:rsidTr="006928F3">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694"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1276"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928F3">
          <w:pPr>
            <w:pStyle w:val="TableHeading"/>
          </w:pPr>
          <w:r>
            <w:t>Revi</w:t>
          </w:r>
          <w:r w:rsidR="006C3AAB">
            <w:t>sion</w:t>
          </w:r>
        </w:p>
      </w:tc>
    </w:tr>
    <w:tr w:rsidR="006C3AAB" w:rsidTr="006928F3">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694"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1276"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094" w:rsidRDefault="006E1094">
      <w:r>
        <w:rPr>
          <w:color w:val="000000"/>
        </w:rPr>
        <w:ptab w:relativeTo="margin" w:alignment="center" w:leader="none"/>
      </w:r>
    </w:p>
  </w:footnote>
  <w:footnote w:type="continuationSeparator" w:id="0">
    <w:p w:rsidR="006E1094" w:rsidRDefault="006E1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6061"/>
    <w:multiLevelType w:val="hybridMultilevel"/>
    <w:tmpl w:val="6E5087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80038C"/>
    <w:multiLevelType w:val="hybridMultilevel"/>
    <w:tmpl w:val="6C3222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F566BDF"/>
    <w:multiLevelType w:val="multilevel"/>
    <w:tmpl w:val="238AD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E5B8C"/>
    <w:multiLevelType w:val="hybridMultilevel"/>
    <w:tmpl w:val="8CB2FA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6092ED0"/>
    <w:multiLevelType w:val="hybridMultilevel"/>
    <w:tmpl w:val="3F14526A"/>
    <w:lvl w:ilvl="0" w:tplc="03D2F312">
      <w:start w:val="1"/>
      <w:numFmt w:val="bullet"/>
      <w:lvlText w:val="•"/>
      <w:lvlJc w:val="left"/>
      <w:pPr>
        <w:tabs>
          <w:tab w:val="num" w:pos="720"/>
        </w:tabs>
        <w:ind w:left="720" w:hanging="360"/>
      </w:pPr>
      <w:rPr>
        <w:rFonts w:ascii="Arial" w:hAnsi="Arial" w:hint="default"/>
      </w:rPr>
    </w:lvl>
    <w:lvl w:ilvl="1" w:tplc="9970DDAE" w:tentative="1">
      <w:start w:val="1"/>
      <w:numFmt w:val="bullet"/>
      <w:lvlText w:val="•"/>
      <w:lvlJc w:val="left"/>
      <w:pPr>
        <w:tabs>
          <w:tab w:val="num" w:pos="1440"/>
        </w:tabs>
        <w:ind w:left="1440" w:hanging="360"/>
      </w:pPr>
      <w:rPr>
        <w:rFonts w:ascii="Arial" w:hAnsi="Arial" w:hint="default"/>
      </w:rPr>
    </w:lvl>
    <w:lvl w:ilvl="2" w:tplc="FAC88AC4" w:tentative="1">
      <w:start w:val="1"/>
      <w:numFmt w:val="bullet"/>
      <w:lvlText w:val="•"/>
      <w:lvlJc w:val="left"/>
      <w:pPr>
        <w:tabs>
          <w:tab w:val="num" w:pos="2160"/>
        </w:tabs>
        <w:ind w:left="2160" w:hanging="360"/>
      </w:pPr>
      <w:rPr>
        <w:rFonts w:ascii="Arial" w:hAnsi="Arial" w:hint="default"/>
      </w:rPr>
    </w:lvl>
    <w:lvl w:ilvl="3" w:tplc="0D92F3D4" w:tentative="1">
      <w:start w:val="1"/>
      <w:numFmt w:val="bullet"/>
      <w:lvlText w:val="•"/>
      <w:lvlJc w:val="left"/>
      <w:pPr>
        <w:tabs>
          <w:tab w:val="num" w:pos="2880"/>
        </w:tabs>
        <w:ind w:left="2880" w:hanging="360"/>
      </w:pPr>
      <w:rPr>
        <w:rFonts w:ascii="Arial" w:hAnsi="Arial" w:hint="default"/>
      </w:rPr>
    </w:lvl>
    <w:lvl w:ilvl="4" w:tplc="AB30FBB8" w:tentative="1">
      <w:start w:val="1"/>
      <w:numFmt w:val="bullet"/>
      <w:lvlText w:val="•"/>
      <w:lvlJc w:val="left"/>
      <w:pPr>
        <w:tabs>
          <w:tab w:val="num" w:pos="3600"/>
        </w:tabs>
        <w:ind w:left="3600" w:hanging="360"/>
      </w:pPr>
      <w:rPr>
        <w:rFonts w:ascii="Arial" w:hAnsi="Arial" w:hint="default"/>
      </w:rPr>
    </w:lvl>
    <w:lvl w:ilvl="5" w:tplc="83442614" w:tentative="1">
      <w:start w:val="1"/>
      <w:numFmt w:val="bullet"/>
      <w:lvlText w:val="•"/>
      <w:lvlJc w:val="left"/>
      <w:pPr>
        <w:tabs>
          <w:tab w:val="num" w:pos="4320"/>
        </w:tabs>
        <w:ind w:left="4320" w:hanging="360"/>
      </w:pPr>
      <w:rPr>
        <w:rFonts w:ascii="Arial" w:hAnsi="Arial" w:hint="default"/>
      </w:rPr>
    </w:lvl>
    <w:lvl w:ilvl="6" w:tplc="48FAFE6C" w:tentative="1">
      <w:start w:val="1"/>
      <w:numFmt w:val="bullet"/>
      <w:lvlText w:val="•"/>
      <w:lvlJc w:val="left"/>
      <w:pPr>
        <w:tabs>
          <w:tab w:val="num" w:pos="5040"/>
        </w:tabs>
        <w:ind w:left="5040" w:hanging="360"/>
      </w:pPr>
      <w:rPr>
        <w:rFonts w:ascii="Arial" w:hAnsi="Arial" w:hint="default"/>
      </w:rPr>
    </w:lvl>
    <w:lvl w:ilvl="7" w:tplc="2CAC42B6" w:tentative="1">
      <w:start w:val="1"/>
      <w:numFmt w:val="bullet"/>
      <w:lvlText w:val="•"/>
      <w:lvlJc w:val="left"/>
      <w:pPr>
        <w:tabs>
          <w:tab w:val="num" w:pos="5760"/>
        </w:tabs>
        <w:ind w:left="5760" w:hanging="360"/>
      </w:pPr>
      <w:rPr>
        <w:rFonts w:ascii="Arial" w:hAnsi="Arial" w:hint="default"/>
      </w:rPr>
    </w:lvl>
    <w:lvl w:ilvl="8" w:tplc="9A1CABB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3E2A15B2"/>
    <w:multiLevelType w:val="hybridMultilevel"/>
    <w:tmpl w:val="E8EE9E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8F92C3D"/>
    <w:multiLevelType w:val="hybridMultilevel"/>
    <w:tmpl w:val="AE8EF2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FE01A7"/>
    <w:multiLevelType w:val="hybridMultilevel"/>
    <w:tmpl w:val="221E3D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0E67678"/>
    <w:multiLevelType w:val="hybridMultilevel"/>
    <w:tmpl w:val="63B2FB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9"/>
  </w:num>
  <w:num w:numId="2">
    <w:abstractNumId w:val="3"/>
  </w:num>
  <w:num w:numId="3">
    <w:abstractNumId w:val="5"/>
  </w:num>
  <w:num w:numId="4">
    <w:abstractNumId w:val="7"/>
  </w:num>
  <w:num w:numId="5">
    <w:abstractNumId w:val="0"/>
  </w:num>
  <w:num w:numId="6">
    <w:abstractNumId w:val="4"/>
  </w:num>
  <w:num w:numId="7">
    <w:abstractNumId w:val="8"/>
  </w:num>
  <w:num w:numId="8">
    <w:abstractNumId w:val="6"/>
  </w:num>
  <w:num w:numId="9">
    <w:abstractNumId w:val="1"/>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27D73"/>
    <w:rsid w:val="000401D5"/>
    <w:rsid w:val="00046F11"/>
    <w:rsid w:val="0006167F"/>
    <w:rsid w:val="0006192F"/>
    <w:rsid w:val="000640ED"/>
    <w:rsid w:val="00073DDF"/>
    <w:rsid w:val="000B6FF2"/>
    <w:rsid w:val="00101733"/>
    <w:rsid w:val="00112465"/>
    <w:rsid w:val="00127D58"/>
    <w:rsid w:val="001361C3"/>
    <w:rsid w:val="0016531C"/>
    <w:rsid w:val="00197888"/>
    <w:rsid w:val="001A0407"/>
    <w:rsid w:val="0020137E"/>
    <w:rsid w:val="0024018B"/>
    <w:rsid w:val="00261610"/>
    <w:rsid w:val="002866B7"/>
    <w:rsid w:val="00292ABE"/>
    <w:rsid w:val="002A6A64"/>
    <w:rsid w:val="002C3853"/>
    <w:rsid w:val="002D17A0"/>
    <w:rsid w:val="002D2C3C"/>
    <w:rsid w:val="00314B81"/>
    <w:rsid w:val="00335099"/>
    <w:rsid w:val="00373095"/>
    <w:rsid w:val="00374483"/>
    <w:rsid w:val="00385DC7"/>
    <w:rsid w:val="00390F97"/>
    <w:rsid w:val="003E4114"/>
    <w:rsid w:val="003F3403"/>
    <w:rsid w:val="00431D4E"/>
    <w:rsid w:val="00437C7A"/>
    <w:rsid w:val="00472F55"/>
    <w:rsid w:val="0048637E"/>
    <w:rsid w:val="004A17AE"/>
    <w:rsid w:val="004A3B73"/>
    <w:rsid w:val="004A553C"/>
    <w:rsid w:val="004B07B0"/>
    <w:rsid w:val="004C2B3C"/>
    <w:rsid w:val="004D3818"/>
    <w:rsid w:val="004E0576"/>
    <w:rsid w:val="004E7BD6"/>
    <w:rsid w:val="004E7E65"/>
    <w:rsid w:val="004F37FE"/>
    <w:rsid w:val="005352A7"/>
    <w:rsid w:val="005448E9"/>
    <w:rsid w:val="00547679"/>
    <w:rsid w:val="00554DF4"/>
    <w:rsid w:val="00587BF1"/>
    <w:rsid w:val="005E3F8E"/>
    <w:rsid w:val="006013BE"/>
    <w:rsid w:val="00650FA2"/>
    <w:rsid w:val="006803F9"/>
    <w:rsid w:val="006928F3"/>
    <w:rsid w:val="006C3AAB"/>
    <w:rsid w:val="006E1094"/>
    <w:rsid w:val="006E7D57"/>
    <w:rsid w:val="006F5377"/>
    <w:rsid w:val="00725CE9"/>
    <w:rsid w:val="00741101"/>
    <w:rsid w:val="00750041"/>
    <w:rsid w:val="00753374"/>
    <w:rsid w:val="00781164"/>
    <w:rsid w:val="00797321"/>
    <w:rsid w:val="007B0CE0"/>
    <w:rsid w:val="007D7136"/>
    <w:rsid w:val="008026C5"/>
    <w:rsid w:val="00805313"/>
    <w:rsid w:val="00810C11"/>
    <w:rsid w:val="0081330F"/>
    <w:rsid w:val="00813B5A"/>
    <w:rsid w:val="00837DF2"/>
    <w:rsid w:val="00846359"/>
    <w:rsid w:val="0085655A"/>
    <w:rsid w:val="008835C2"/>
    <w:rsid w:val="008904B5"/>
    <w:rsid w:val="0089632E"/>
    <w:rsid w:val="009043A5"/>
    <w:rsid w:val="0095076F"/>
    <w:rsid w:val="009D7717"/>
    <w:rsid w:val="009E5A29"/>
    <w:rsid w:val="00A23347"/>
    <w:rsid w:val="00A335CD"/>
    <w:rsid w:val="00A404B1"/>
    <w:rsid w:val="00A622CE"/>
    <w:rsid w:val="00A9080C"/>
    <w:rsid w:val="00AC35F6"/>
    <w:rsid w:val="00AF4626"/>
    <w:rsid w:val="00AF708F"/>
    <w:rsid w:val="00B000E9"/>
    <w:rsid w:val="00B0661A"/>
    <w:rsid w:val="00B2323F"/>
    <w:rsid w:val="00B33C5F"/>
    <w:rsid w:val="00B35572"/>
    <w:rsid w:val="00B366C7"/>
    <w:rsid w:val="00B43918"/>
    <w:rsid w:val="00B65410"/>
    <w:rsid w:val="00B717CA"/>
    <w:rsid w:val="00B96989"/>
    <w:rsid w:val="00BB5817"/>
    <w:rsid w:val="00BB6FBD"/>
    <w:rsid w:val="00BD6AE4"/>
    <w:rsid w:val="00BE1CFE"/>
    <w:rsid w:val="00BF1147"/>
    <w:rsid w:val="00BF1DC2"/>
    <w:rsid w:val="00BF43A1"/>
    <w:rsid w:val="00C22631"/>
    <w:rsid w:val="00C24D93"/>
    <w:rsid w:val="00C262D1"/>
    <w:rsid w:val="00C32D82"/>
    <w:rsid w:val="00C62F55"/>
    <w:rsid w:val="00C67D42"/>
    <w:rsid w:val="00CB38E5"/>
    <w:rsid w:val="00D2219E"/>
    <w:rsid w:val="00D32ADC"/>
    <w:rsid w:val="00D466F7"/>
    <w:rsid w:val="00D51F34"/>
    <w:rsid w:val="00DA6C68"/>
    <w:rsid w:val="00DD45EA"/>
    <w:rsid w:val="00DD784E"/>
    <w:rsid w:val="00DE34F3"/>
    <w:rsid w:val="00E05563"/>
    <w:rsid w:val="00E42B46"/>
    <w:rsid w:val="00E63251"/>
    <w:rsid w:val="00E674E2"/>
    <w:rsid w:val="00EE450F"/>
    <w:rsid w:val="00F01C5B"/>
    <w:rsid w:val="00F071AF"/>
    <w:rsid w:val="00F119BA"/>
    <w:rsid w:val="00F13AF5"/>
    <w:rsid w:val="00F20F36"/>
    <w:rsid w:val="00F63327"/>
    <w:rsid w:val="00F668B6"/>
    <w:rsid w:val="00F751C7"/>
    <w:rsid w:val="00FC7B83"/>
    <w:rsid w:val="00FD7E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6F5377"/>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uiPriority w:val="34"/>
    <w:qFormat/>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character" w:styleId="Hyperlink">
    <w:name w:val="Hyperlink"/>
    <w:basedOn w:val="Absatz-Standardschriftart"/>
    <w:uiPriority w:val="99"/>
    <w:unhideWhenUsed/>
    <w:rsid w:val="00431D4E"/>
    <w:rPr>
      <w:color w:val="0563C1" w:themeColor="hyperlink"/>
      <w:u w:val="single"/>
    </w:rPr>
  </w:style>
  <w:style w:type="table" w:styleId="Tabellenraster">
    <w:name w:val="Table Grid"/>
    <w:basedOn w:val="NormaleTabelle"/>
    <w:uiPriority w:val="39"/>
    <w:rsid w:val="00112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62984">
      <w:bodyDiv w:val="1"/>
      <w:marLeft w:val="0"/>
      <w:marRight w:val="0"/>
      <w:marTop w:val="0"/>
      <w:marBottom w:val="0"/>
      <w:divBdr>
        <w:top w:val="none" w:sz="0" w:space="0" w:color="auto"/>
        <w:left w:val="none" w:sz="0" w:space="0" w:color="auto"/>
        <w:bottom w:val="none" w:sz="0" w:space="0" w:color="auto"/>
        <w:right w:val="none" w:sz="0" w:space="0" w:color="auto"/>
      </w:divBdr>
    </w:div>
    <w:div w:id="191497771">
      <w:bodyDiv w:val="1"/>
      <w:marLeft w:val="0"/>
      <w:marRight w:val="0"/>
      <w:marTop w:val="0"/>
      <w:marBottom w:val="0"/>
      <w:divBdr>
        <w:top w:val="none" w:sz="0" w:space="0" w:color="auto"/>
        <w:left w:val="none" w:sz="0" w:space="0" w:color="auto"/>
        <w:bottom w:val="none" w:sz="0" w:space="0" w:color="auto"/>
        <w:right w:val="none" w:sz="0" w:space="0" w:color="auto"/>
      </w:divBdr>
    </w:div>
    <w:div w:id="216165611">
      <w:bodyDiv w:val="1"/>
      <w:marLeft w:val="0"/>
      <w:marRight w:val="0"/>
      <w:marTop w:val="0"/>
      <w:marBottom w:val="0"/>
      <w:divBdr>
        <w:top w:val="none" w:sz="0" w:space="0" w:color="auto"/>
        <w:left w:val="none" w:sz="0" w:space="0" w:color="auto"/>
        <w:bottom w:val="none" w:sz="0" w:space="0" w:color="auto"/>
        <w:right w:val="none" w:sz="0" w:space="0" w:color="auto"/>
      </w:divBdr>
    </w:div>
    <w:div w:id="351608662">
      <w:bodyDiv w:val="1"/>
      <w:marLeft w:val="0"/>
      <w:marRight w:val="0"/>
      <w:marTop w:val="0"/>
      <w:marBottom w:val="0"/>
      <w:divBdr>
        <w:top w:val="none" w:sz="0" w:space="0" w:color="auto"/>
        <w:left w:val="none" w:sz="0" w:space="0" w:color="auto"/>
        <w:bottom w:val="none" w:sz="0" w:space="0" w:color="auto"/>
        <w:right w:val="none" w:sz="0" w:space="0" w:color="auto"/>
      </w:divBdr>
      <w:divsChild>
        <w:div w:id="1910967233">
          <w:marLeft w:val="446"/>
          <w:marRight w:val="0"/>
          <w:marTop w:val="0"/>
          <w:marBottom w:val="0"/>
          <w:divBdr>
            <w:top w:val="none" w:sz="0" w:space="0" w:color="auto"/>
            <w:left w:val="none" w:sz="0" w:space="0" w:color="auto"/>
            <w:bottom w:val="none" w:sz="0" w:space="0" w:color="auto"/>
            <w:right w:val="none" w:sz="0" w:space="0" w:color="auto"/>
          </w:divBdr>
        </w:div>
        <w:div w:id="1296328575">
          <w:marLeft w:val="446"/>
          <w:marRight w:val="0"/>
          <w:marTop w:val="0"/>
          <w:marBottom w:val="0"/>
          <w:divBdr>
            <w:top w:val="none" w:sz="0" w:space="0" w:color="auto"/>
            <w:left w:val="none" w:sz="0" w:space="0" w:color="auto"/>
            <w:bottom w:val="none" w:sz="0" w:space="0" w:color="auto"/>
            <w:right w:val="none" w:sz="0" w:space="0" w:color="auto"/>
          </w:divBdr>
        </w:div>
        <w:div w:id="2049137271">
          <w:marLeft w:val="446"/>
          <w:marRight w:val="0"/>
          <w:marTop w:val="0"/>
          <w:marBottom w:val="0"/>
          <w:divBdr>
            <w:top w:val="none" w:sz="0" w:space="0" w:color="auto"/>
            <w:left w:val="none" w:sz="0" w:space="0" w:color="auto"/>
            <w:bottom w:val="none" w:sz="0" w:space="0" w:color="auto"/>
            <w:right w:val="none" w:sz="0" w:space="0" w:color="auto"/>
          </w:divBdr>
        </w:div>
        <w:div w:id="1755979185">
          <w:marLeft w:val="446"/>
          <w:marRight w:val="0"/>
          <w:marTop w:val="0"/>
          <w:marBottom w:val="0"/>
          <w:divBdr>
            <w:top w:val="none" w:sz="0" w:space="0" w:color="auto"/>
            <w:left w:val="none" w:sz="0" w:space="0" w:color="auto"/>
            <w:bottom w:val="none" w:sz="0" w:space="0" w:color="auto"/>
            <w:right w:val="none" w:sz="0" w:space="0" w:color="auto"/>
          </w:divBdr>
        </w:div>
        <w:div w:id="711880012">
          <w:marLeft w:val="446"/>
          <w:marRight w:val="0"/>
          <w:marTop w:val="0"/>
          <w:marBottom w:val="0"/>
          <w:divBdr>
            <w:top w:val="none" w:sz="0" w:space="0" w:color="auto"/>
            <w:left w:val="none" w:sz="0" w:space="0" w:color="auto"/>
            <w:bottom w:val="none" w:sz="0" w:space="0" w:color="auto"/>
            <w:right w:val="none" w:sz="0" w:space="0" w:color="auto"/>
          </w:divBdr>
        </w:div>
        <w:div w:id="1016269479">
          <w:marLeft w:val="446"/>
          <w:marRight w:val="0"/>
          <w:marTop w:val="0"/>
          <w:marBottom w:val="0"/>
          <w:divBdr>
            <w:top w:val="none" w:sz="0" w:space="0" w:color="auto"/>
            <w:left w:val="none" w:sz="0" w:space="0" w:color="auto"/>
            <w:bottom w:val="none" w:sz="0" w:space="0" w:color="auto"/>
            <w:right w:val="none" w:sz="0" w:space="0" w:color="auto"/>
          </w:divBdr>
        </w:div>
        <w:div w:id="1868564338">
          <w:marLeft w:val="446"/>
          <w:marRight w:val="0"/>
          <w:marTop w:val="0"/>
          <w:marBottom w:val="0"/>
          <w:divBdr>
            <w:top w:val="none" w:sz="0" w:space="0" w:color="auto"/>
            <w:left w:val="none" w:sz="0" w:space="0" w:color="auto"/>
            <w:bottom w:val="none" w:sz="0" w:space="0" w:color="auto"/>
            <w:right w:val="none" w:sz="0" w:space="0" w:color="auto"/>
          </w:divBdr>
        </w:div>
        <w:div w:id="203175680">
          <w:marLeft w:val="446"/>
          <w:marRight w:val="0"/>
          <w:marTop w:val="0"/>
          <w:marBottom w:val="0"/>
          <w:divBdr>
            <w:top w:val="none" w:sz="0" w:space="0" w:color="auto"/>
            <w:left w:val="none" w:sz="0" w:space="0" w:color="auto"/>
            <w:bottom w:val="none" w:sz="0" w:space="0" w:color="auto"/>
            <w:right w:val="none" w:sz="0" w:space="0" w:color="auto"/>
          </w:divBdr>
        </w:div>
        <w:div w:id="1395735928">
          <w:marLeft w:val="446"/>
          <w:marRight w:val="0"/>
          <w:marTop w:val="0"/>
          <w:marBottom w:val="0"/>
          <w:divBdr>
            <w:top w:val="none" w:sz="0" w:space="0" w:color="auto"/>
            <w:left w:val="none" w:sz="0" w:space="0" w:color="auto"/>
            <w:bottom w:val="none" w:sz="0" w:space="0" w:color="auto"/>
            <w:right w:val="none" w:sz="0" w:space="0" w:color="auto"/>
          </w:divBdr>
        </w:div>
        <w:div w:id="1348218854">
          <w:marLeft w:val="446"/>
          <w:marRight w:val="0"/>
          <w:marTop w:val="0"/>
          <w:marBottom w:val="0"/>
          <w:divBdr>
            <w:top w:val="none" w:sz="0" w:space="0" w:color="auto"/>
            <w:left w:val="none" w:sz="0" w:space="0" w:color="auto"/>
            <w:bottom w:val="none" w:sz="0" w:space="0" w:color="auto"/>
            <w:right w:val="none" w:sz="0" w:space="0" w:color="auto"/>
          </w:divBdr>
        </w:div>
        <w:div w:id="899091941">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3174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Joachim Seitz</cp:lastModifiedBy>
  <cp:revision>2</cp:revision>
  <dcterms:created xsi:type="dcterms:W3CDTF">2019-02-18T16:37:00Z</dcterms:created>
  <dcterms:modified xsi:type="dcterms:W3CDTF">2019-02-18T16:37:00Z</dcterms:modified>
</cp:coreProperties>
</file>